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45E" w:rsidRPr="003715BB" w:rsidRDefault="00BE545E" w:rsidP="00BE545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proofErr w:type="spellStart"/>
      <w:r>
        <w:rPr>
          <w:rFonts w:ascii="Arial" w:hAnsi="Arial" w:cs="Arial"/>
          <w:sz w:val="22"/>
          <w:szCs w:val="22"/>
        </w:rPr>
        <w:t>osnovu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člana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116 Zakona o planiranju prostora</w:t>
      </w:r>
      <w:r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i izgradnji objekata ("Sl. list C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G</w:t>
      </w:r>
      <w:r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"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br. 64/1</w:t>
      </w:r>
      <w:r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7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, 44/18, 63/18, 11/19, 82/20, </w:t>
      </w:r>
      <w:bookmarkStart w:id="0" w:name="_Hlk208300661"/>
      <w:r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86/22, 04/23, 19/25 i 92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/25</w:t>
      </w:r>
      <w:bookmarkEnd w:id="0"/>
      <w:r w:rsidRPr="003715BB">
        <w:rPr>
          <w:rStyle w:val="FontStyle19"/>
          <w:rFonts w:ascii="Arial" w:hAnsi="Arial" w:cs="Arial"/>
          <w:sz w:val="22"/>
          <w:szCs w:val="22"/>
          <w:lang w:val="sr-Latn-CS" w:eastAsia="sr-Latn-CS"/>
        </w:rPr>
        <w:t>)</w:t>
      </w:r>
      <w:r w:rsidRPr="003715BB"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člana</w:t>
      </w:r>
      <w:proofErr w:type="spellEnd"/>
      <w:r>
        <w:rPr>
          <w:rFonts w:ascii="Arial" w:hAnsi="Arial" w:cs="Arial"/>
          <w:sz w:val="22"/>
          <w:szCs w:val="22"/>
        </w:rPr>
        <w:t xml:space="preserve"> 38 </w:t>
      </w:r>
      <w:proofErr w:type="spellStart"/>
      <w:r>
        <w:rPr>
          <w:rFonts w:ascii="Arial" w:hAnsi="Arial" w:cs="Arial"/>
          <w:sz w:val="22"/>
          <w:szCs w:val="22"/>
        </w:rPr>
        <w:t>stav</w:t>
      </w:r>
      <w:proofErr w:type="spellEnd"/>
      <w:r>
        <w:rPr>
          <w:rFonts w:ascii="Arial" w:hAnsi="Arial" w:cs="Arial"/>
          <w:sz w:val="22"/>
          <w:szCs w:val="22"/>
        </w:rPr>
        <w:t xml:space="preserve"> 1 </w:t>
      </w:r>
      <w:proofErr w:type="spellStart"/>
      <w:r>
        <w:rPr>
          <w:rFonts w:ascii="Arial" w:hAnsi="Arial" w:cs="Arial"/>
          <w:sz w:val="22"/>
          <w:szCs w:val="22"/>
        </w:rPr>
        <w:t>tačka</w:t>
      </w:r>
      <w:proofErr w:type="spellEnd"/>
      <w:r>
        <w:rPr>
          <w:rFonts w:ascii="Arial" w:hAnsi="Arial" w:cs="Arial"/>
          <w:sz w:val="22"/>
          <w:szCs w:val="22"/>
        </w:rPr>
        <w:t xml:space="preserve"> 2</w:t>
      </w:r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Zakon</w:t>
      </w:r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sz w:val="22"/>
          <w:szCs w:val="22"/>
        </w:rPr>
        <w:t>lokalnoj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samoupravi</w:t>
      </w:r>
      <w:proofErr w:type="spellEnd"/>
      <w:r>
        <w:rPr>
          <w:rFonts w:ascii="Arial" w:hAnsi="Arial" w:cs="Arial"/>
          <w:sz w:val="22"/>
          <w:szCs w:val="22"/>
        </w:rPr>
        <w:t xml:space="preserve"> ("Sl. list CG" br. </w:t>
      </w:r>
      <w:r w:rsidRPr="003715BB">
        <w:rPr>
          <w:rFonts w:ascii="Arial" w:hAnsi="Arial" w:cs="Arial"/>
          <w:sz w:val="22"/>
          <w:szCs w:val="22"/>
        </w:rPr>
        <w:t>02/18, 34/19, 38/20</w:t>
      </w:r>
      <w:r>
        <w:rPr>
          <w:rFonts w:ascii="Arial" w:hAnsi="Arial" w:cs="Arial"/>
          <w:sz w:val="22"/>
          <w:szCs w:val="22"/>
        </w:rPr>
        <w:t xml:space="preserve">, </w:t>
      </w:r>
      <w:r w:rsidRPr="003715BB">
        <w:rPr>
          <w:rFonts w:ascii="Arial" w:hAnsi="Arial" w:cs="Arial"/>
          <w:sz w:val="22"/>
          <w:szCs w:val="22"/>
        </w:rPr>
        <w:t>50/22,</w:t>
      </w:r>
      <w:r>
        <w:rPr>
          <w:rFonts w:ascii="Arial" w:hAnsi="Arial" w:cs="Arial"/>
          <w:sz w:val="22"/>
          <w:szCs w:val="22"/>
        </w:rPr>
        <w:t xml:space="preserve"> 84/22, </w:t>
      </w:r>
      <w:r w:rsidRPr="003715BB">
        <w:rPr>
          <w:rFonts w:ascii="Arial" w:hAnsi="Arial" w:cs="Arial"/>
          <w:sz w:val="22"/>
          <w:szCs w:val="22"/>
        </w:rPr>
        <w:t xml:space="preserve">81/25 </w:t>
      </w:r>
      <w:proofErr w:type="spellStart"/>
      <w:r w:rsidRPr="003715BB"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3715BB">
        <w:rPr>
          <w:rFonts w:ascii="Arial" w:hAnsi="Arial" w:cs="Arial"/>
          <w:sz w:val="22"/>
          <w:szCs w:val="22"/>
        </w:rPr>
        <w:t>98/25)</w:t>
      </w:r>
      <w:r>
        <w:rPr>
          <w:rFonts w:ascii="Arial" w:hAnsi="Arial" w:cs="Arial"/>
          <w:sz w:val="22"/>
          <w:szCs w:val="22"/>
        </w:rPr>
        <w:t>,</w:t>
      </w:r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člana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46 </w:t>
      </w:r>
      <w:proofErr w:type="spellStart"/>
      <w:r w:rsidRPr="003715BB">
        <w:rPr>
          <w:rFonts w:ascii="Arial" w:hAnsi="Arial" w:cs="Arial"/>
          <w:sz w:val="22"/>
          <w:szCs w:val="22"/>
        </w:rPr>
        <w:t>stav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3715BB">
        <w:rPr>
          <w:rFonts w:ascii="Arial" w:hAnsi="Arial" w:cs="Arial"/>
          <w:sz w:val="22"/>
          <w:szCs w:val="22"/>
        </w:rPr>
        <w:t>tačka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2  </w:t>
      </w:r>
      <w:proofErr w:type="spellStart"/>
      <w:r w:rsidRPr="003715BB">
        <w:rPr>
          <w:rFonts w:ascii="Arial" w:hAnsi="Arial" w:cs="Arial"/>
          <w:sz w:val="22"/>
          <w:szCs w:val="22"/>
        </w:rPr>
        <w:t>Statuta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Opštine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Polje</w:t>
      </w:r>
      <w:proofErr w:type="spellEnd"/>
      <w:r>
        <w:rPr>
          <w:rFonts w:ascii="Arial" w:hAnsi="Arial" w:cs="Arial"/>
          <w:sz w:val="22"/>
          <w:szCs w:val="22"/>
        </w:rPr>
        <w:t xml:space="preserve"> ("Sl. list CG -</w:t>
      </w:r>
      <w:proofErr w:type="spellStart"/>
      <w:r>
        <w:rPr>
          <w:rFonts w:ascii="Arial" w:hAnsi="Arial" w:cs="Arial"/>
          <w:sz w:val="22"/>
          <w:szCs w:val="22"/>
        </w:rPr>
        <w:t>opštinski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propisi</w:t>
      </w:r>
      <w:proofErr w:type="spellEnd"/>
      <w:r>
        <w:rPr>
          <w:rFonts w:ascii="Arial" w:hAnsi="Arial" w:cs="Arial"/>
          <w:sz w:val="22"/>
          <w:szCs w:val="22"/>
        </w:rPr>
        <w:t xml:space="preserve">" br. </w:t>
      </w:r>
      <w:r w:rsidRPr="003715BB">
        <w:rPr>
          <w:rFonts w:ascii="Arial" w:hAnsi="Arial" w:cs="Arial"/>
          <w:sz w:val="22"/>
          <w:szCs w:val="22"/>
        </w:rPr>
        <w:t xml:space="preserve">19/18) </w:t>
      </w:r>
      <w:r w:rsidRPr="003715BB">
        <w:rPr>
          <w:rStyle w:val="FontStyle19"/>
          <w:rFonts w:ascii="Arial" w:hAnsi="Arial" w:cs="Arial"/>
          <w:sz w:val="22"/>
          <w:szCs w:val="22"/>
          <w:lang w:val="sr-Latn-CS" w:eastAsia="sr-Latn-CS"/>
        </w:rPr>
        <w:t xml:space="preserve">i Pravilnika o bližim uslovima za postavljanje odnosno građenje privremenih objekata, uređaja i opreme </w:t>
      </w:r>
      <w:r>
        <w:rPr>
          <w:rFonts w:ascii="Arial" w:eastAsia="Arial Unicode MS" w:hAnsi="Arial" w:cs="Arial"/>
          <w:bCs/>
          <w:sz w:val="22"/>
          <w:szCs w:val="22"/>
          <w:lang w:eastAsia="sr-Latn-CS"/>
        </w:rPr>
        <w:t xml:space="preserve">("Sl. list CG” </w:t>
      </w:r>
      <w:r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43/18, 76/18, 076/19</w:t>
      </w:r>
      <w:r>
        <w:rPr>
          <w:rFonts w:ascii="Arial" w:eastAsia="Arial Unicode MS" w:hAnsi="Arial" w:cs="Arial"/>
          <w:bCs/>
          <w:sz w:val="22"/>
          <w:szCs w:val="22"/>
          <w:lang w:eastAsia="sr-Latn-CS"/>
        </w:rPr>
        <w:t xml:space="preserve">, 09/24 </w:t>
      </w:r>
      <w:proofErr w:type="spellStart"/>
      <w:r>
        <w:rPr>
          <w:rFonts w:ascii="Arial" w:eastAsia="Arial Unicode MS" w:hAnsi="Arial" w:cs="Arial"/>
          <w:bCs/>
          <w:sz w:val="22"/>
          <w:szCs w:val="22"/>
          <w:lang w:eastAsia="sr-Latn-CS"/>
        </w:rPr>
        <w:t>i</w:t>
      </w:r>
      <w:proofErr w:type="spellEnd"/>
      <w:r>
        <w:rPr>
          <w:rFonts w:ascii="Arial" w:eastAsia="Arial Unicode MS" w:hAnsi="Arial" w:cs="Arial"/>
          <w:bCs/>
          <w:sz w:val="22"/>
          <w:szCs w:val="22"/>
          <w:lang w:eastAsia="sr-Latn-CS"/>
        </w:rPr>
        <w:t xml:space="preserve"> </w:t>
      </w:r>
      <w:r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28/24)</w:t>
      </w:r>
      <w:r w:rsidRPr="003715BB">
        <w:rPr>
          <w:rFonts w:ascii="Arial" w:eastAsia="Arial Unicode MS" w:hAnsi="Arial" w:cs="Arial"/>
          <w:sz w:val="22"/>
          <w:szCs w:val="22"/>
          <w:lang w:val="sr-Latn-ME" w:eastAsia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Skupština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Opštine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Bijelo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Polje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715BB">
        <w:rPr>
          <w:rFonts w:ascii="Arial" w:hAnsi="Arial" w:cs="Arial"/>
          <w:sz w:val="22"/>
          <w:szCs w:val="22"/>
        </w:rPr>
        <w:t>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jednici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održanoj</w:t>
      </w:r>
      <w:proofErr w:type="spellEnd"/>
      <w:r>
        <w:rPr>
          <w:rFonts w:ascii="Arial" w:hAnsi="Arial" w:cs="Arial"/>
          <w:sz w:val="22"/>
          <w:szCs w:val="22"/>
        </w:rPr>
        <w:t xml:space="preserve"> 02.10.</w:t>
      </w:r>
      <w:r w:rsidRPr="003715BB">
        <w:rPr>
          <w:rFonts w:ascii="Arial" w:hAnsi="Arial" w:cs="Arial"/>
          <w:sz w:val="22"/>
          <w:szCs w:val="22"/>
        </w:rPr>
        <w:t xml:space="preserve"> 2025. </w:t>
      </w:r>
      <w:proofErr w:type="spellStart"/>
      <w:proofErr w:type="gramStart"/>
      <w:r w:rsidRPr="003715BB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  <w:r w:rsidRPr="003715B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715BB">
        <w:rPr>
          <w:rFonts w:ascii="Arial" w:hAnsi="Arial" w:cs="Arial"/>
          <w:sz w:val="22"/>
          <w:szCs w:val="22"/>
        </w:rPr>
        <w:t>donijela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je </w:t>
      </w:r>
    </w:p>
    <w:p w:rsidR="00BE545E" w:rsidRPr="003715BB" w:rsidRDefault="00BE545E" w:rsidP="00DA417C">
      <w:pPr>
        <w:pStyle w:val="Style8"/>
        <w:widowControl/>
        <w:spacing w:before="58"/>
        <w:jc w:val="both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:rsidR="00BE545E" w:rsidRPr="00DA417C" w:rsidRDefault="00BE545E" w:rsidP="00BE545E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DA417C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ODLUKU </w:t>
      </w:r>
    </w:p>
    <w:p w:rsidR="00BE545E" w:rsidRPr="00DA417C" w:rsidRDefault="00BE545E" w:rsidP="00BE545E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DA417C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O USVAJANJU PROGRAMA PRIVREMENIH OBJEKATA ZA</w:t>
      </w:r>
    </w:p>
    <w:p w:rsidR="00BE545E" w:rsidRPr="00DA417C" w:rsidRDefault="00BE545E" w:rsidP="00BE545E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DA417C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PODRUČJE OPŠTINE BIJELO POLJE </w:t>
      </w:r>
    </w:p>
    <w:p w:rsidR="00BE545E" w:rsidRPr="008F6405" w:rsidRDefault="00BE545E" w:rsidP="00BE545E">
      <w:pPr>
        <w:pStyle w:val="Style8"/>
        <w:widowControl/>
        <w:spacing w:line="240" w:lineRule="exact"/>
        <w:jc w:val="left"/>
        <w:rPr>
          <w:rFonts w:ascii="Arial" w:hAnsi="Arial" w:cs="Arial"/>
          <w:color w:val="000000" w:themeColor="text1"/>
          <w:sz w:val="22"/>
          <w:szCs w:val="22"/>
          <w:lang w:val="sr-Latn-CS"/>
        </w:rPr>
      </w:pPr>
    </w:p>
    <w:p w:rsidR="00BE545E" w:rsidRPr="003715BB" w:rsidRDefault="00BE545E" w:rsidP="00BE545E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Član 1</w:t>
      </w:r>
      <w:r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</w:t>
      </w:r>
    </w:p>
    <w:p w:rsidR="00BE545E" w:rsidRPr="00DA417C" w:rsidRDefault="00BE545E" w:rsidP="00BE545E">
      <w:pPr>
        <w:pStyle w:val="Style8"/>
        <w:widowControl/>
        <w:spacing w:before="58"/>
        <w:ind w:firstLine="720"/>
        <w:jc w:val="both"/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</w:pPr>
      <w:r w:rsidRPr="00DA417C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Ovom Odlukom usvaja se </w:t>
      </w:r>
      <w:r w:rsidRPr="00DA417C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Program privremenih objekata za područje opštine Bijelo Polje,</w:t>
      </w:r>
      <w:r w:rsidRPr="00DA417C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 </w:t>
      </w:r>
      <w:r w:rsidRPr="00DA417C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(u daljem tekstu Program privremenih objekata).</w:t>
      </w:r>
    </w:p>
    <w:p w:rsidR="00BE545E" w:rsidRPr="00DA417C" w:rsidRDefault="00BE545E" w:rsidP="00BE545E">
      <w:pPr>
        <w:pStyle w:val="Style8"/>
        <w:widowControl/>
        <w:spacing w:before="58"/>
        <w:ind w:firstLine="720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val="sr-Latn-CS" w:eastAsia="sr-Latn-CS"/>
        </w:rPr>
      </w:pPr>
      <w:r w:rsidRPr="00DA417C">
        <w:rPr>
          <w:rFonts w:ascii="Arial" w:hAnsi="Arial" w:cs="Arial"/>
          <w:sz w:val="22"/>
          <w:szCs w:val="22"/>
        </w:rPr>
        <w:t>Program</w:t>
      </w:r>
      <w:r w:rsidRPr="00DA417C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DA417C">
        <w:rPr>
          <w:rFonts w:ascii="Arial" w:hAnsi="Arial" w:cs="Arial"/>
          <w:sz w:val="22"/>
          <w:szCs w:val="22"/>
        </w:rPr>
        <w:t>iz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DA417C">
        <w:rPr>
          <w:rFonts w:ascii="Arial" w:hAnsi="Arial" w:cs="Arial"/>
          <w:sz w:val="22"/>
          <w:szCs w:val="22"/>
        </w:rPr>
        <w:t>stava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1 </w:t>
      </w:r>
      <w:proofErr w:type="spellStart"/>
      <w:r w:rsidRPr="00DA417C">
        <w:rPr>
          <w:rFonts w:ascii="Arial" w:hAnsi="Arial" w:cs="Arial"/>
          <w:sz w:val="22"/>
          <w:szCs w:val="22"/>
        </w:rPr>
        <w:t>ovog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č</w:t>
      </w:r>
      <w:proofErr w:type="spellStart"/>
      <w:r w:rsidRPr="00DA417C">
        <w:rPr>
          <w:rFonts w:ascii="Arial" w:hAnsi="Arial" w:cs="Arial"/>
          <w:sz w:val="22"/>
          <w:szCs w:val="22"/>
        </w:rPr>
        <w:t>lana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č</w:t>
      </w:r>
      <w:proofErr w:type="spellStart"/>
      <w:r w:rsidRPr="00DA417C">
        <w:rPr>
          <w:rFonts w:ascii="Arial" w:hAnsi="Arial" w:cs="Arial"/>
          <w:sz w:val="22"/>
          <w:szCs w:val="22"/>
        </w:rPr>
        <w:t>ini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DA417C">
        <w:rPr>
          <w:rFonts w:ascii="Arial" w:hAnsi="Arial" w:cs="Arial"/>
          <w:sz w:val="22"/>
          <w:szCs w:val="22"/>
        </w:rPr>
        <w:t>sastavni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DA417C">
        <w:rPr>
          <w:rFonts w:ascii="Arial" w:hAnsi="Arial" w:cs="Arial"/>
          <w:sz w:val="22"/>
          <w:szCs w:val="22"/>
        </w:rPr>
        <w:t>dio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DA417C">
        <w:rPr>
          <w:rFonts w:ascii="Arial" w:hAnsi="Arial" w:cs="Arial"/>
          <w:sz w:val="22"/>
          <w:szCs w:val="22"/>
        </w:rPr>
        <w:t>ove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DA417C">
        <w:rPr>
          <w:rFonts w:ascii="Arial" w:hAnsi="Arial" w:cs="Arial"/>
          <w:sz w:val="22"/>
          <w:szCs w:val="22"/>
        </w:rPr>
        <w:t>odluke</w:t>
      </w:r>
      <w:proofErr w:type="spellEnd"/>
      <w:r w:rsidRPr="00DA417C">
        <w:rPr>
          <w:rFonts w:ascii="Arial" w:hAnsi="Arial" w:cs="Arial"/>
          <w:sz w:val="22"/>
          <w:szCs w:val="22"/>
          <w:lang w:val="sr-Latn-CS"/>
        </w:rPr>
        <w:t>.</w:t>
      </w:r>
    </w:p>
    <w:p w:rsidR="00BE545E" w:rsidRPr="003715BB" w:rsidRDefault="00BE545E" w:rsidP="00BE545E">
      <w:pPr>
        <w:pStyle w:val="Style7"/>
        <w:widowControl/>
        <w:spacing w:before="38"/>
        <w:jc w:val="both"/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</w:pPr>
    </w:p>
    <w:p w:rsidR="00BE545E" w:rsidRPr="003715BB" w:rsidRDefault="00BE545E" w:rsidP="00BE545E">
      <w:pPr>
        <w:jc w:val="center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>Član 2</w:t>
      </w:r>
    </w:p>
    <w:p w:rsidR="00BE545E" w:rsidRPr="00DA417C" w:rsidRDefault="00BE545E" w:rsidP="00BE545E">
      <w:pPr>
        <w:ind w:firstLine="720"/>
        <w:jc w:val="both"/>
        <w:rPr>
          <w:rStyle w:val="FontStyle18"/>
          <w:rFonts w:ascii="Arial" w:hAnsi="Arial" w:cs="Arial"/>
          <w:b w:val="0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Program privremenih objekata definiše lokacije i uslove za postavljanje, odnosno građenje svih vrsta privremenih objekata na javnom i privatnom zemljištu, koje se nalaze na</w:t>
      </w: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 xml:space="preserve"> </w:t>
      </w:r>
      <w:r w:rsidRPr="00DA417C">
        <w:rPr>
          <w:rStyle w:val="FontStyle18"/>
          <w:rFonts w:ascii="Arial" w:hAnsi="Arial" w:cs="Arial"/>
          <w:b w:val="0"/>
          <w:bCs/>
          <w:color w:val="000000"/>
          <w:sz w:val="22"/>
          <w:szCs w:val="22"/>
          <w:lang w:val="sr-Latn-CS" w:eastAsia="sr-Latn-CS"/>
        </w:rPr>
        <w:t>teritoriji opštine Bijelo Polje.</w:t>
      </w:r>
    </w:p>
    <w:p w:rsidR="00BE545E" w:rsidRPr="00DA417C" w:rsidRDefault="00BE545E" w:rsidP="00BE545E">
      <w:pPr>
        <w:pStyle w:val="Style7"/>
        <w:widowControl/>
        <w:spacing w:before="38"/>
        <w:ind w:firstLine="0"/>
        <w:jc w:val="both"/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</w:pPr>
    </w:p>
    <w:p w:rsidR="00BE545E" w:rsidRPr="003715BB" w:rsidRDefault="00BE545E" w:rsidP="00BE545E">
      <w:pPr>
        <w:pStyle w:val="Style8"/>
        <w:widowControl/>
        <w:spacing w:before="53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>Član 3</w:t>
      </w:r>
    </w:p>
    <w:p w:rsidR="00BE545E" w:rsidRPr="003715BB" w:rsidRDefault="00BE545E" w:rsidP="00BE545E">
      <w:pPr>
        <w:pStyle w:val="Style8"/>
        <w:widowControl/>
        <w:spacing w:before="53"/>
        <w:ind w:firstLine="720"/>
        <w:jc w:val="both"/>
        <w:rPr>
          <w:rFonts w:ascii="Arial" w:eastAsia="Arial Unicode MS" w:hAnsi="Arial" w:cs="Arial"/>
          <w:b/>
          <w:bCs/>
          <w:color w:val="000000"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Cs/>
          <w:color w:val="000000"/>
          <w:sz w:val="22"/>
          <w:szCs w:val="22"/>
          <w:lang w:val="sr-Latn-CS" w:eastAsia="sr-Latn-CS"/>
        </w:rPr>
        <w:t>Program privremenih objekata donosi se za period od 5 godina.</w:t>
      </w:r>
    </w:p>
    <w:p w:rsidR="00BE545E" w:rsidRPr="003715BB" w:rsidRDefault="00BE545E" w:rsidP="00BE545E">
      <w:pPr>
        <w:pStyle w:val="Style8"/>
        <w:widowControl/>
        <w:spacing w:before="53"/>
        <w:ind w:firstLine="270"/>
        <w:jc w:val="both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</w:p>
    <w:p w:rsidR="00BE545E" w:rsidRPr="003715BB" w:rsidRDefault="00BE545E" w:rsidP="00BE545E">
      <w:pPr>
        <w:jc w:val="center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>Član 4</w:t>
      </w:r>
    </w:p>
    <w:p w:rsidR="00BE545E" w:rsidRPr="003715BB" w:rsidRDefault="00BE545E" w:rsidP="00BE545E">
      <w:pPr>
        <w:ind w:firstLine="720"/>
        <w:jc w:val="both"/>
        <w:rPr>
          <w:rStyle w:val="FontStyle19"/>
          <w:rFonts w:ascii="Arial" w:hAnsi="Arial" w:cs="Arial"/>
          <w:b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Program privremenih objekata sastoji se iz tekstualnog i grafičkog dijela. </w:t>
      </w:r>
    </w:p>
    <w:p w:rsidR="00BE545E" w:rsidRPr="00DA417C" w:rsidRDefault="00BE545E" w:rsidP="00BE545E">
      <w:pPr>
        <w:jc w:val="both"/>
        <w:rPr>
          <w:rStyle w:val="FontStyle18"/>
          <w:rFonts w:ascii="Arial" w:hAnsi="Arial" w:cs="Arial"/>
          <w:b w:val="0"/>
          <w:bCs/>
          <w:color w:val="FF0000"/>
          <w:sz w:val="22"/>
          <w:szCs w:val="22"/>
          <w:lang w:val="sr-Latn-CS" w:eastAsia="sr-Latn-CS"/>
        </w:rPr>
      </w:pPr>
      <w:r w:rsidRPr="00DA417C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Tekstulni dio sadrži opšte odredbe, prostorno zoniranje, analizu stanja, kategorije privremenih objekata sa urbanističkim uslovima kao i smjernice za zaštitu prirode, životne sredine i kulturnih dobara. U grafičkom dijelu prikazane su lokacije privremenih objekata po zonama i tabelarni pregled objekata po zonama.</w:t>
      </w:r>
    </w:p>
    <w:p w:rsidR="00BE545E" w:rsidRPr="003715BB" w:rsidRDefault="00BE545E" w:rsidP="00BE545E">
      <w:pPr>
        <w:pStyle w:val="Style8"/>
        <w:tabs>
          <w:tab w:val="left" w:pos="10080"/>
        </w:tabs>
        <w:ind w:right="23"/>
        <w:jc w:val="both"/>
        <w:rPr>
          <w:rFonts w:ascii="Arial" w:hAnsi="Arial" w:cs="Arial"/>
          <w:sz w:val="22"/>
          <w:szCs w:val="22"/>
          <w:lang w:val="pl-PL"/>
        </w:rPr>
      </w:pPr>
    </w:p>
    <w:p w:rsidR="00BE545E" w:rsidRPr="003715BB" w:rsidRDefault="00BE545E" w:rsidP="00BE545E">
      <w:pPr>
        <w:pStyle w:val="Style8"/>
        <w:tabs>
          <w:tab w:val="left" w:pos="10080"/>
        </w:tabs>
        <w:ind w:right="23"/>
        <w:rPr>
          <w:rFonts w:ascii="Arial" w:hAnsi="Arial" w:cs="Arial"/>
          <w:b/>
          <w:sz w:val="22"/>
          <w:szCs w:val="22"/>
          <w:lang w:val="pl-PL"/>
        </w:rPr>
      </w:pPr>
      <w:r w:rsidRPr="003715BB">
        <w:rPr>
          <w:rFonts w:ascii="Arial" w:hAnsi="Arial" w:cs="Arial"/>
          <w:b/>
          <w:sz w:val="22"/>
          <w:szCs w:val="22"/>
          <w:lang w:val="pl-PL"/>
        </w:rPr>
        <w:t>Član 5</w:t>
      </w:r>
    </w:p>
    <w:p w:rsidR="00BE545E" w:rsidRPr="003715BB" w:rsidRDefault="00BE545E" w:rsidP="00BE545E">
      <w:pPr>
        <w:pStyle w:val="Style8"/>
        <w:tabs>
          <w:tab w:val="left" w:pos="10080"/>
        </w:tabs>
        <w:ind w:right="23"/>
        <w:jc w:val="both"/>
        <w:rPr>
          <w:rFonts w:ascii="Arial" w:hAnsi="Arial" w:cs="Arial"/>
          <w:sz w:val="22"/>
          <w:szCs w:val="22"/>
          <w:lang w:val="sr-Latn-CS"/>
        </w:rPr>
      </w:pPr>
      <w:r w:rsidRPr="003715BB">
        <w:rPr>
          <w:rFonts w:ascii="Arial" w:hAnsi="Arial" w:cs="Arial"/>
          <w:sz w:val="22"/>
          <w:szCs w:val="22"/>
          <w:lang w:val="sr-Latn-CS"/>
        </w:rPr>
        <w:t xml:space="preserve">           Za realizaciju Programa privremenih objekata nadležni su organi lokalne uprave: Sekretarijat za stambeno komunalne poslove i saobraćaj, Sekretarijat za inspekcijske poslove i</w:t>
      </w:r>
      <w:r>
        <w:rPr>
          <w:rFonts w:ascii="Arial" w:hAnsi="Arial" w:cs="Arial"/>
          <w:sz w:val="22"/>
          <w:szCs w:val="22"/>
          <w:lang w:val="sr-Latn-CS"/>
        </w:rPr>
        <w:t xml:space="preserve"> K</w:t>
      </w:r>
      <w:r w:rsidRPr="003715BB">
        <w:rPr>
          <w:rFonts w:ascii="Arial" w:hAnsi="Arial" w:cs="Arial"/>
          <w:sz w:val="22"/>
          <w:szCs w:val="22"/>
          <w:lang w:val="sr-Latn-CS"/>
        </w:rPr>
        <w:t>omunaln</w:t>
      </w:r>
      <w:r>
        <w:rPr>
          <w:rFonts w:ascii="Arial" w:hAnsi="Arial" w:cs="Arial"/>
          <w:sz w:val="22"/>
          <w:szCs w:val="22"/>
          <w:lang w:val="sr-Latn-CS"/>
        </w:rPr>
        <w:t>a</w:t>
      </w:r>
      <w:r w:rsidRPr="003715BB">
        <w:rPr>
          <w:rFonts w:ascii="Arial" w:hAnsi="Arial" w:cs="Arial"/>
          <w:sz w:val="22"/>
          <w:szCs w:val="22"/>
          <w:lang w:val="sr-Latn-CS"/>
        </w:rPr>
        <w:t xml:space="preserve"> policij</w:t>
      </w:r>
      <w:r>
        <w:rPr>
          <w:rFonts w:ascii="Arial" w:hAnsi="Arial" w:cs="Arial"/>
          <w:sz w:val="22"/>
          <w:szCs w:val="22"/>
          <w:lang w:val="sr-Latn-CS"/>
        </w:rPr>
        <w:t>a</w:t>
      </w:r>
      <w:r w:rsidRPr="003715BB">
        <w:rPr>
          <w:rFonts w:ascii="Arial" w:hAnsi="Arial" w:cs="Arial"/>
          <w:sz w:val="22"/>
          <w:szCs w:val="22"/>
          <w:lang w:val="sr-Latn-CS"/>
        </w:rPr>
        <w:t>.</w:t>
      </w:r>
    </w:p>
    <w:p w:rsidR="00BE545E" w:rsidRPr="003715BB" w:rsidRDefault="00BE545E" w:rsidP="00BE545E">
      <w:pPr>
        <w:jc w:val="center"/>
        <w:rPr>
          <w:rFonts w:ascii="Arial" w:eastAsia="Arial Unicode MS" w:hAnsi="Arial" w:cs="Arial"/>
          <w:b/>
          <w:sz w:val="22"/>
          <w:szCs w:val="22"/>
          <w:lang w:val="sr-Latn-CS" w:eastAsia="sr-Latn-CS"/>
        </w:rPr>
      </w:pPr>
    </w:p>
    <w:p w:rsidR="00BE545E" w:rsidRPr="003715BB" w:rsidRDefault="00BE545E" w:rsidP="00BE545E">
      <w:pPr>
        <w:jc w:val="center"/>
        <w:rPr>
          <w:rFonts w:ascii="Arial" w:eastAsia="Arial Unicode MS" w:hAnsi="Arial" w:cs="Arial"/>
          <w:b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/>
          <w:sz w:val="22"/>
          <w:szCs w:val="22"/>
          <w:lang w:val="sr-Latn-CS" w:eastAsia="sr-Latn-CS"/>
        </w:rPr>
        <w:t>Član 6</w:t>
      </w:r>
    </w:p>
    <w:p w:rsidR="00BE545E" w:rsidRPr="00DA417C" w:rsidRDefault="00BE545E" w:rsidP="00BE545E">
      <w:pPr>
        <w:ind w:firstLine="720"/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</w:pPr>
      <w:r w:rsidRPr="00DA417C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Ova Odluka stupa na snagu danom objavljivanja u „Službenom Listu CG – opštinski propisi“.</w:t>
      </w:r>
    </w:p>
    <w:p w:rsidR="00BE545E" w:rsidRPr="003715BB" w:rsidRDefault="00BE545E" w:rsidP="00BE545E">
      <w:pPr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</w:p>
    <w:p w:rsidR="00BE545E" w:rsidRPr="00EC37A1" w:rsidRDefault="00BE545E" w:rsidP="00BE545E">
      <w:pPr>
        <w:rPr>
          <w:rFonts w:ascii="Arial" w:hAnsi="Arial" w:cs="Arial"/>
          <w:sz w:val="22"/>
          <w:szCs w:val="22"/>
        </w:rPr>
      </w:pPr>
      <w:proofErr w:type="spellStart"/>
      <w:r w:rsidRPr="00EC37A1">
        <w:rPr>
          <w:rFonts w:ascii="Arial" w:hAnsi="Arial" w:cs="Arial"/>
          <w:sz w:val="22"/>
          <w:szCs w:val="22"/>
        </w:rPr>
        <w:t>Broj</w:t>
      </w:r>
      <w:proofErr w:type="spellEnd"/>
      <w:r w:rsidRPr="00EC37A1">
        <w:rPr>
          <w:rFonts w:ascii="Arial" w:hAnsi="Arial" w:cs="Arial"/>
          <w:sz w:val="22"/>
          <w:szCs w:val="22"/>
        </w:rPr>
        <w:t xml:space="preserve"> 02-016/25-</w:t>
      </w:r>
    </w:p>
    <w:p w:rsidR="00BE545E" w:rsidRPr="00EC37A1" w:rsidRDefault="00BE545E" w:rsidP="00BE545E">
      <w:pPr>
        <w:rPr>
          <w:rFonts w:ascii="Arial" w:hAnsi="Arial" w:cs="Arial"/>
          <w:sz w:val="22"/>
          <w:szCs w:val="22"/>
        </w:rPr>
      </w:pPr>
      <w:proofErr w:type="spellStart"/>
      <w:r w:rsidRPr="00EC37A1">
        <w:rPr>
          <w:rFonts w:ascii="Arial" w:hAnsi="Arial" w:cs="Arial"/>
          <w:sz w:val="22"/>
          <w:szCs w:val="22"/>
        </w:rPr>
        <w:t>Bijelo</w:t>
      </w:r>
      <w:proofErr w:type="spellEnd"/>
      <w:r w:rsidRPr="00EC37A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C37A1">
        <w:rPr>
          <w:rFonts w:ascii="Arial" w:hAnsi="Arial" w:cs="Arial"/>
          <w:sz w:val="22"/>
          <w:szCs w:val="22"/>
        </w:rPr>
        <w:t>Polje</w:t>
      </w:r>
      <w:proofErr w:type="spellEnd"/>
      <w:r w:rsidRPr="00EC37A1">
        <w:rPr>
          <w:rFonts w:ascii="Arial" w:hAnsi="Arial" w:cs="Arial"/>
          <w:sz w:val="22"/>
          <w:szCs w:val="22"/>
        </w:rPr>
        <w:t xml:space="preserve">, 02.10.2025. </w:t>
      </w:r>
      <w:proofErr w:type="spellStart"/>
      <w:proofErr w:type="gramStart"/>
      <w:r w:rsidRPr="00EC37A1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</w:p>
    <w:p w:rsidR="00BE545E" w:rsidRPr="00EC37A1" w:rsidRDefault="00BE545E" w:rsidP="00BE545E">
      <w:pPr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:rsidR="00BE545E" w:rsidRPr="00EC37A1" w:rsidRDefault="00BE545E" w:rsidP="00BE545E">
      <w:pPr>
        <w:rPr>
          <w:rFonts w:ascii="Arial" w:hAnsi="Arial" w:cs="Arial"/>
          <w:sz w:val="22"/>
          <w:szCs w:val="22"/>
        </w:rPr>
      </w:pPr>
    </w:p>
    <w:p w:rsidR="00BE545E" w:rsidRPr="00EC37A1" w:rsidRDefault="00BE545E" w:rsidP="00BE545E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EC37A1">
        <w:rPr>
          <w:rFonts w:ascii="Arial" w:hAnsi="Arial" w:cs="Arial"/>
          <w:b/>
          <w:bCs/>
          <w:sz w:val="22"/>
          <w:szCs w:val="22"/>
        </w:rPr>
        <w:t>Skupština</w:t>
      </w:r>
      <w:proofErr w:type="spellEnd"/>
      <w:r w:rsidRPr="00EC37A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C37A1">
        <w:rPr>
          <w:rFonts w:ascii="Arial" w:hAnsi="Arial" w:cs="Arial"/>
          <w:b/>
          <w:bCs/>
          <w:sz w:val="22"/>
          <w:szCs w:val="22"/>
        </w:rPr>
        <w:t>opštine</w:t>
      </w:r>
      <w:proofErr w:type="spellEnd"/>
      <w:r w:rsidRPr="00EC37A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C37A1">
        <w:rPr>
          <w:rFonts w:ascii="Arial" w:hAnsi="Arial" w:cs="Arial"/>
          <w:b/>
          <w:bCs/>
          <w:sz w:val="22"/>
          <w:szCs w:val="22"/>
        </w:rPr>
        <w:t>Bijelo</w:t>
      </w:r>
      <w:proofErr w:type="spellEnd"/>
      <w:r w:rsidRPr="00EC37A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C37A1">
        <w:rPr>
          <w:rFonts w:ascii="Arial" w:hAnsi="Arial" w:cs="Arial"/>
          <w:b/>
          <w:bCs/>
          <w:sz w:val="22"/>
          <w:szCs w:val="22"/>
        </w:rPr>
        <w:t>Polje</w:t>
      </w:r>
      <w:proofErr w:type="spellEnd"/>
    </w:p>
    <w:p w:rsidR="00BE545E" w:rsidRPr="00EC37A1" w:rsidRDefault="00BE545E" w:rsidP="00BE545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BE545E" w:rsidRPr="00EC37A1" w:rsidRDefault="00BE545E" w:rsidP="00BE545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BE545E" w:rsidRPr="00EC37A1" w:rsidRDefault="00BE545E" w:rsidP="00BE545E">
      <w:pPr>
        <w:rPr>
          <w:rFonts w:ascii="Arial" w:hAnsi="Arial" w:cs="Arial"/>
          <w:b/>
          <w:bCs/>
          <w:sz w:val="22"/>
          <w:szCs w:val="22"/>
        </w:rPr>
      </w:pPr>
      <w:r w:rsidRPr="00EC37A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</w:t>
      </w:r>
      <w:proofErr w:type="spellStart"/>
      <w:r w:rsidRPr="00EC37A1">
        <w:rPr>
          <w:rFonts w:ascii="Arial" w:hAnsi="Arial" w:cs="Arial"/>
          <w:b/>
          <w:bCs/>
          <w:sz w:val="22"/>
          <w:szCs w:val="22"/>
        </w:rPr>
        <w:t>Predsjednica</w:t>
      </w:r>
      <w:proofErr w:type="spellEnd"/>
      <w:r w:rsidRPr="00EC37A1">
        <w:rPr>
          <w:rFonts w:ascii="Arial" w:hAnsi="Arial" w:cs="Arial"/>
          <w:b/>
          <w:bCs/>
          <w:sz w:val="22"/>
          <w:szCs w:val="22"/>
        </w:rPr>
        <w:t>,</w:t>
      </w:r>
    </w:p>
    <w:p w:rsidR="00BE545E" w:rsidRPr="00EC37A1" w:rsidRDefault="00BE545E" w:rsidP="00BE545E">
      <w:pPr>
        <w:rPr>
          <w:rFonts w:ascii="Arial" w:hAnsi="Arial" w:cs="Arial"/>
          <w:sz w:val="22"/>
          <w:szCs w:val="22"/>
        </w:rPr>
      </w:pPr>
      <w:r w:rsidRPr="00EC37A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Selma </w:t>
      </w:r>
      <w:proofErr w:type="spellStart"/>
      <w:r w:rsidRPr="00EC37A1">
        <w:rPr>
          <w:rFonts w:ascii="Arial" w:hAnsi="Arial" w:cs="Arial"/>
          <w:sz w:val="22"/>
          <w:szCs w:val="22"/>
        </w:rPr>
        <w:t>Omerović</w:t>
      </w:r>
      <w:proofErr w:type="spellEnd"/>
      <w:r w:rsidRPr="00EC37A1">
        <w:rPr>
          <w:rFonts w:ascii="Arial" w:hAnsi="Arial" w:cs="Arial"/>
          <w:sz w:val="22"/>
          <w:szCs w:val="22"/>
        </w:rPr>
        <w:t xml:space="preserve"> </w:t>
      </w:r>
    </w:p>
    <w:p w:rsidR="00DE2334" w:rsidRDefault="00DE2334"/>
    <w:sectPr w:rsidR="00DE23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45E"/>
    <w:rsid w:val="00BE545E"/>
    <w:rsid w:val="00DA417C"/>
    <w:rsid w:val="00DE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F9082F-BE98-447F-9F8E-0E8369F4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45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BE545E"/>
    <w:pPr>
      <w:spacing w:line="221" w:lineRule="exact"/>
      <w:ind w:firstLine="274"/>
    </w:pPr>
  </w:style>
  <w:style w:type="paragraph" w:customStyle="1" w:styleId="Style8">
    <w:name w:val="Style8"/>
    <w:basedOn w:val="Normal"/>
    <w:uiPriority w:val="99"/>
    <w:rsid w:val="00BE545E"/>
    <w:pPr>
      <w:jc w:val="center"/>
    </w:pPr>
  </w:style>
  <w:style w:type="character" w:customStyle="1" w:styleId="FontStyle18">
    <w:name w:val="Font Style18"/>
    <w:uiPriority w:val="99"/>
    <w:rsid w:val="00BE545E"/>
    <w:rPr>
      <w:rFonts w:ascii="Arial Unicode MS" w:eastAsia="Arial Unicode MS"/>
      <w:b/>
      <w:sz w:val="20"/>
    </w:rPr>
  </w:style>
  <w:style w:type="character" w:customStyle="1" w:styleId="FontStyle19">
    <w:name w:val="Font Style19"/>
    <w:uiPriority w:val="99"/>
    <w:rsid w:val="00BE545E"/>
    <w:rPr>
      <w:rFonts w:ascii="Arial Unicode MS" w:eastAsia="Arial Unicode MS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Ernad Suljevic</dc:creator>
  <cp:keywords/>
  <dc:description/>
  <cp:lastModifiedBy>Ernad Suljevic</cp:lastModifiedBy>
  <cp:revision>2</cp:revision>
  <dcterms:created xsi:type="dcterms:W3CDTF">2025-10-03T07:52:00Z</dcterms:created>
  <dcterms:modified xsi:type="dcterms:W3CDTF">2025-10-03T07:55:00Z</dcterms:modified>
</cp:coreProperties>
</file>